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F05" w14:textId="5F45FB5C" w:rsidR="00E862CA" w:rsidRDefault="00074ADF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E46B2" wp14:editId="2D7734C0">
            <wp:simplePos x="0" y="0"/>
            <wp:positionH relativeFrom="column">
              <wp:posOffset>5161929</wp:posOffset>
            </wp:positionH>
            <wp:positionV relativeFrom="paragraph">
              <wp:posOffset>-297712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CA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27C3A8A8" w14:textId="77777777" w:rsidR="00186553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0E382489" w14:textId="3D398BED" w:rsidR="00132316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</w:t>
      </w:r>
      <w:r w:rsidR="007A1B39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>MINUTES</w:t>
      </w:r>
      <w:r w:rsidR="00E862CA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 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195245D5" w:rsidR="00132316" w:rsidRPr="00B75968" w:rsidRDefault="00B23EB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January 26, 2024</w:t>
            </w: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0B5ED7C7" w:rsidR="00132316" w:rsidRPr="00B75968" w:rsidRDefault="00E862C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10:</w:t>
            </w:r>
            <w:r w:rsidR="00186553">
              <w:rPr>
                <w:rFonts w:asciiTheme="majorHAnsi" w:hAnsi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77777777" w:rsidR="00132316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 Guard Street, Friday Harbor, WA 98250</w:t>
            </w:r>
          </w:p>
          <w:p w14:paraId="18E886D5" w14:textId="6A86530E" w:rsidR="00272E90" w:rsidRPr="00B75968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335A767D" w:rsidR="00132316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Carson Sprenger, David Bill, Vicki Heater, Lynn Bahrych</w:t>
            </w:r>
            <w:r w:rsidR="00B23EB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778E8" w:rsidRPr="00B75968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4BFD2279" w:rsidR="009778E8" w:rsidRPr="00B75968" w:rsidRDefault="00B23EB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5C558ED4" w:rsidR="00132316" w:rsidRPr="00B75968" w:rsidRDefault="005938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23EB9">
              <w:rPr>
                <w:rFonts w:asciiTheme="majorHAnsi" w:hAnsiTheme="majorHAnsi"/>
                <w:sz w:val="20"/>
                <w:szCs w:val="20"/>
              </w:rPr>
              <w:t>Claire Crawbuck, Jim Skoog</w:t>
            </w:r>
          </w:p>
        </w:tc>
      </w:tr>
      <w:tr w:rsidR="00E04953" w:rsidRPr="00B75968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B75968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6C1226D5" w:rsidR="00E04953" w:rsidRDefault="00B23EB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Kathryn Smith</w:t>
            </w:r>
            <w:r w:rsidR="00DF4CE9">
              <w:rPr>
                <w:rFonts w:asciiTheme="majorHAnsi" w:hAnsiTheme="majorHAnsi"/>
                <w:sz w:val="20"/>
                <w:szCs w:val="20"/>
              </w:rPr>
              <w:t>, NRCS</w:t>
            </w:r>
            <w:r>
              <w:rPr>
                <w:rFonts w:asciiTheme="majorHAnsi" w:hAnsiTheme="majorHAnsi"/>
                <w:sz w:val="20"/>
                <w:szCs w:val="20"/>
              </w:rPr>
              <w:t>; Alan Chapman, WACD; Koni Reynolds, USDA; Cathleen Walker, USDA; Jason Reyna, USDA</w:t>
            </w:r>
          </w:p>
        </w:tc>
      </w:tr>
      <w:tr w:rsidR="00786414" w:rsidRPr="00B75968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3A82762F" w:rsidR="00786414" w:rsidRDefault="00786414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 Andersson, Tony Fyrqvist</w:t>
            </w:r>
            <w:r w:rsidR="00156AC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F2443" w:rsidRPr="00B75968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0985532F" w:rsidR="00EF2443" w:rsidRDefault="00DF4CE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Andrew Jones</w:t>
            </w: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427"/>
        <w:gridCol w:w="1283"/>
        <w:gridCol w:w="9157"/>
      </w:tblGrid>
      <w:tr w:rsidR="006077A4" w:rsidRPr="00B75968" w14:paraId="0CBB21A7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7AFF669D" w14:textId="042E6233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5972307D" w14:textId="027A0244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B75968" w14:paraId="33DD628F" w14:textId="77777777" w:rsidTr="00C44149">
        <w:trPr>
          <w:trHeight w:val="440"/>
        </w:trPr>
        <w:tc>
          <w:tcPr>
            <w:tcW w:w="427" w:type="dxa"/>
          </w:tcPr>
          <w:p w14:paraId="1C572CA3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</w:tcPr>
          <w:p w14:paraId="49F0BF08" w14:textId="5B6DFF74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4CE9">
              <w:rPr>
                <w:rFonts w:asciiTheme="majorHAnsi" w:hAnsiTheme="majorHAnsi"/>
                <w:sz w:val="20"/>
                <w:szCs w:val="20"/>
              </w:rPr>
              <w:t xml:space="preserve">Motion to approve the </w:t>
            </w:r>
            <w:proofErr w:type="gramStart"/>
            <w:r w:rsidR="00FA3713"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 w:rsidR="00DF4CE9">
              <w:rPr>
                <w:rFonts w:asciiTheme="majorHAnsi" w:hAnsiTheme="majorHAnsi"/>
                <w:sz w:val="20"/>
                <w:szCs w:val="20"/>
              </w:rPr>
              <w:t xml:space="preserve"> was made by </w:t>
            </w:r>
            <w:r w:rsidR="0013129D">
              <w:rPr>
                <w:rFonts w:asciiTheme="majorHAnsi" w:hAnsiTheme="majorHAnsi"/>
                <w:sz w:val="20"/>
                <w:szCs w:val="20"/>
              </w:rPr>
              <w:t>David</w:t>
            </w:r>
            <w:r w:rsidR="00DF4CE9">
              <w:rPr>
                <w:rFonts w:asciiTheme="majorHAnsi" w:hAnsiTheme="majorHAnsi"/>
                <w:sz w:val="20"/>
                <w:szCs w:val="20"/>
              </w:rPr>
              <w:t xml:space="preserve">, seconded by </w:t>
            </w:r>
            <w:r w:rsidR="0013129D">
              <w:rPr>
                <w:rFonts w:asciiTheme="majorHAnsi" w:hAnsiTheme="majorHAnsi"/>
                <w:sz w:val="20"/>
                <w:szCs w:val="20"/>
              </w:rPr>
              <w:t>Lynn</w:t>
            </w:r>
            <w:r w:rsidR="00DF4CE9">
              <w:rPr>
                <w:rFonts w:asciiTheme="majorHAnsi" w:hAnsiTheme="majorHAnsi"/>
                <w:sz w:val="20"/>
                <w:szCs w:val="20"/>
              </w:rPr>
              <w:t>.</w:t>
            </w:r>
            <w:r w:rsidR="00D15299">
              <w:rPr>
                <w:rFonts w:asciiTheme="majorHAnsi" w:hAnsiTheme="majorHAnsi"/>
                <w:sz w:val="20"/>
                <w:szCs w:val="20"/>
              </w:rPr>
              <w:t xml:space="preserve">  Added motion to approve Candidate Statement Policy under </w:t>
            </w:r>
            <w:r w:rsidR="00B551ED">
              <w:rPr>
                <w:rFonts w:asciiTheme="majorHAnsi" w:hAnsiTheme="majorHAnsi"/>
                <w:sz w:val="20"/>
                <w:szCs w:val="20"/>
              </w:rPr>
              <w:t>(</w:t>
            </w:r>
            <w:r w:rsidR="00D15299">
              <w:rPr>
                <w:rFonts w:asciiTheme="majorHAnsi" w:hAnsiTheme="majorHAnsi"/>
                <w:sz w:val="20"/>
                <w:szCs w:val="20"/>
              </w:rPr>
              <w:t>5</w:t>
            </w:r>
            <w:r w:rsidR="00B551ED">
              <w:rPr>
                <w:rFonts w:asciiTheme="majorHAnsi" w:hAnsiTheme="majorHAnsi"/>
                <w:sz w:val="20"/>
                <w:szCs w:val="20"/>
              </w:rPr>
              <w:t>)</w:t>
            </w:r>
            <w:r w:rsidR="00D15299">
              <w:rPr>
                <w:rFonts w:asciiTheme="majorHAnsi" w:hAnsiTheme="majorHAnsi"/>
                <w:sz w:val="20"/>
                <w:szCs w:val="20"/>
              </w:rPr>
              <w:t xml:space="preserve"> New Business. </w:t>
            </w:r>
            <w:r w:rsidR="00DF4CE9">
              <w:rPr>
                <w:rFonts w:asciiTheme="majorHAnsi" w:hAnsiTheme="majorHAnsi"/>
                <w:sz w:val="20"/>
                <w:szCs w:val="20"/>
              </w:rPr>
              <w:t xml:space="preserve">  The motion </w:t>
            </w:r>
            <w:r w:rsidR="00D15299">
              <w:rPr>
                <w:rFonts w:asciiTheme="majorHAnsi" w:hAnsiTheme="majorHAnsi"/>
                <w:sz w:val="20"/>
                <w:szCs w:val="20"/>
              </w:rPr>
              <w:t>passed</w:t>
            </w:r>
            <w:r w:rsidR="00DF4CE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077A4" w:rsidRPr="00B75968" w14:paraId="74820D5C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6B90959D" w14:textId="1DB5A5F9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5D1B1F06" w14:textId="77D6052C" w:rsidR="006077A4" w:rsidRPr="00B75968" w:rsidRDefault="0013129D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December </w:t>
            </w:r>
            <w:r w:rsidR="006077A4">
              <w:rPr>
                <w:rFonts w:asciiTheme="majorHAnsi" w:hAnsiTheme="majorHAnsi"/>
                <w:b/>
                <w:sz w:val="20"/>
                <w:szCs w:val="20"/>
              </w:rPr>
              <w:t>2023 Regular Meeting Minutes Approval</w:t>
            </w:r>
          </w:p>
        </w:tc>
      </w:tr>
      <w:tr w:rsidR="006077A4" w:rsidRPr="00B75968" w14:paraId="2B5E6A1D" w14:textId="77777777" w:rsidTr="00C44149">
        <w:trPr>
          <w:trHeight w:val="656"/>
        </w:trPr>
        <w:tc>
          <w:tcPr>
            <w:tcW w:w="427" w:type="dxa"/>
          </w:tcPr>
          <w:p w14:paraId="4149D991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54153305"/>
          </w:p>
        </w:tc>
        <w:tc>
          <w:tcPr>
            <w:tcW w:w="10435" w:type="dxa"/>
            <w:gridSpan w:val="2"/>
          </w:tcPr>
          <w:p w14:paraId="3FA1559E" w14:textId="7F81AC9C" w:rsidR="006077A4" w:rsidRPr="00B75968" w:rsidRDefault="006077A4" w:rsidP="00FA371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Motion to approve the </w:t>
            </w:r>
            <w:r w:rsidR="0013129D">
              <w:rPr>
                <w:rFonts w:asciiTheme="majorHAnsi" w:hAnsiTheme="majorHAnsi"/>
                <w:sz w:val="20"/>
                <w:szCs w:val="20"/>
              </w:rPr>
              <w:t xml:space="preserve">December </w:t>
            </w:r>
            <w:r>
              <w:rPr>
                <w:rFonts w:asciiTheme="majorHAnsi" w:hAnsiTheme="majorHAnsi"/>
                <w:sz w:val="20"/>
                <w:szCs w:val="20"/>
              </w:rPr>
              <w:t>2023 meeting minutes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 was made by </w:t>
            </w:r>
            <w:r w:rsidR="0013129D">
              <w:rPr>
                <w:rFonts w:asciiTheme="majorHAnsi" w:hAnsiTheme="majorHAnsi"/>
                <w:sz w:val="20"/>
                <w:szCs w:val="20"/>
              </w:rPr>
              <w:t>Vicki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13129D">
              <w:rPr>
                <w:rFonts w:asciiTheme="majorHAnsi" w:hAnsiTheme="majorHAnsi"/>
                <w:sz w:val="20"/>
                <w:szCs w:val="20"/>
              </w:rPr>
              <w:t>David</w:t>
            </w:r>
            <w:r w:rsidR="00FA3713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312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bookmarkEnd w:id="0"/>
      <w:tr w:rsidR="006077A4" w:rsidRPr="00B75968" w14:paraId="3965CC19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44A5837C" w14:textId="7622D09F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1689A403" w14:textId="41D2E2F5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Financial Officers Report – </w:t>
            </w:r>
            <w:r w:rsidR="0013129D">
              <w:rPr>
                <w:rFonts w:asciiTheme="majorHAnsi" w:hAnsiTheme="majorHAnsi"/>
                <w:b/>
                <w:sz w:val="20"/>
                <w:szCs w:val="20"/>
              </w:rPr>
              <w:t>December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</w:p>
        </w:tc>
      </w:tr>
      <w:tr w:rsidR="006077A4" w:rsidRPr="00B75968" w14:paraId="2CAF1716" w14:textId="77777777" w:rsidTr="00C44149">
        <w:trPr>
          <w:trHeight w:val="710"/>
        </w:trPr>
        <w:tc>
          <w:tcPr>
            <w:tcW w:w="427" w:type="dxa"/>
          </w:tcPr>
          <w:p w14:paraId="72512163" w14:textId="77777777" w:rsidR="006077A4" w:rsidRPr="00D2216D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</w:tcPr>
          <w:p w14:paraId="2592F597" w14:textId="606B1F0E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2216D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Motion 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was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made by </w:t>
            </w:r>
            <w:r w:rsidR="000E43AF">
              <w:rPr>
                <w:rFonts w:asciiTheme="majorHAnsi" w:hAnsiTheme="majorHAnsi"/>
                <w:sz w:val="20"/>
                <w:szCs w:val="20"/>
              </w:rPr>
              <w:t>David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0E43AF">
              <w:rPr>
                <w:rFonts w:asciiTheme="majorHAnsi" w:hAnsiTheme="majorHAnsi"/>
                <w:sz w:val="20"/>
                <w:szCs w:val="20"/>
              </w:rPr>
              <w:t>Lynn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approve </w:t>
            </w:r>
            <w:r w:rsidR="00FA3713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13129D">
              <w:rPr>
                <w:rFonts w:asciiTheme="majorHAnsi" w:hAnsiTheme="majorHAnsi"/>
                <w:sz w:val="20"/>
                <w:szCs w:val="20"/>
              </w:rPr>
              <w:t xml:space="preserve">December </w:t>
            </w:r>
            <w:r>
              <w:rPr>
                <w:rFonts w:asciiTheme="majorHAnsi" w:hAnsiTheme="majorHAnsi"/>
                <w:sz w:val="20"/>
                <w:szCs w:val="20"/>
              </w:rPr>
              <w:t>2023 financial documents, including:</w:t>
            </w:r>
          </w:p>
          <w:p w14:paraId="11E456C2" w14:textId="414C906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58864620" w14:textId="50F852DB" w:rsidR="007F392C" w:rsidRPr="00CF3E5F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1DC73262" w14:textId="05814B16" w:rsidR="000E43AF" w:rsidRDefault="007F392C" w:rsidP="000E43A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6077A4">
              <w:rPr>
                <w:rFonts w:asciiTheme="majorHAnsi" w:hAnsiTheme="majorHAnsi"/>
                <w:sz w:val="20"/>
                <w:szCs w:val="20"/>
              </w:rPr>
              <w:t>iscussion included</w:t>
            </w:r>
            <w:r w:rsidR="000E43AF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5D1DC2C" w14:textId="0C636D3E" w:rsidR="000E43AF" w:rsidRDefault="006077A4" w:rsidP="000E43A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E43AF">
              <w:rPr>
                <w:rFonts w:asciiTheme="majorHAnsi" w:hAnsiTheme="majorHAnsi"/>
                <w:sz w:val="20"/>
                <w:szCs w:val="20"/>
              </w:rPr>
              <w:t xml:space="preserve">Financial Manager’s comments </w:t>
            </w:r>
            <w:r w:rsidR="00945CFC">
              <w:rPr>
                <w:rFonts w:asciiTheme="majorHAnsi" w:hAnsiTheme="majorHAnsi"/>
                <w:sz w:val="20"/>
                <w:szCs w:val="20"/>
              </w:rPr>
              <w:t xml:space="preserve">which were also </w:t>
            </w:r>
            <w:r w:rsidRPr="000E43AF">
              <w:rPr>
                <w:rFonts w:asciiTheme="majorHAnsi" w:hAnsiTheme="majorHAnsi"/>
                <w:sz w:val="20"/>
                <w:szCs w:val="20"/>
              </w:rPr>
              <w:t>provided in the SJICD Financial Summar</w:t>
            </w:r>
            <w:r w:rsidR="000E43AF">
              <w:rPr>
                <w:rFonts w:asciiTheme="majorHAnsi" w:hAnsiTheme="majorHAnsi"/>
                <w:sz w:val="20"/>
                <w:szCs w:val="20"/>
              </w:rPr>
              <w:t>y</w:t>
            </w:r>
            <w:r w:rsidR="007F392C" w:rsidRPr="000E43A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E841423" w14:textId="12092B17" w:rsidR="00C8685B" w:rsidRPr="000E43AF" w:rsidRDefault="000E43AF" w:rsidP="000E43A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Youth Conservation Corps (YCC)</w:t>
            </w:r>
            <w:r w:rsidR="000C5CFB">
              <w:rPr>
                <w:rFonts w:asciiTheme="majorHAnsi" w:hAnsiTheme="majorHAnsi"/>
                <w:sz w:val="20"/>
                <w:szCs w:val="20"/>
              </w:rPr>
              <w:t xml:space="preserve"> historical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financial statements</w:t>
            </w:r>
            <w:r w:rsidR="000C5CFB">
              <w:rPr>
                <w:rFonts w:asciiTheme="majorHAnsi" w:hAnsiTheme="majorHAnsi"/>
                <w:sz w:val="20"/>
                <w:szCs w:val="20"/>
              </w:rPr>
              <w:t xml:space="preserve"> and projections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7F392C" w:rsidRPr="000E43AF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14:paraId="6290826B" w14:textId="4BAB9BF4" w:rsidR="00A4262C" w:rsidRDefault="007F392C" w:rsidP="00A32E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  <w:p w14:paraId="2664560A" w14:textId="77777777" w:rsidR="00A32E3B" w:rsidRPr="00903716" w:rsidRDefault="00903716" w:rsidP="00A32E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903716">
              <w:rPr>
                <w:rFonts w:asciiTheme="majorHAnsi" w:hAnsiTheme="majorHAnsi"/>
                <w:b/>
                <w:bCs/>
                <w:sz w:val="20"/>
                <w:szCs w:val="20"/>
              </w:rPr>
              <w:t>Topic :</w:t>
            </w:r>
            <w:proofErr w:type="gramEnd"/>
            <w:r w:rsidRPr="0090371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Pipeline Report</w:t>
            </w:r>
          </w:p>
          <w:p w14:paraId="53DBA754" w14:textId="6536A36D" w:rsidR="00903716" w:rsidRPr="00903716" w:rsidRDefault="00903716" w:rsidP="0090371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Discussed </w:t>
            </w:r>
            <w:r w:rsidR="00E012A5">
              <w:rPr>
                <w:rFonts w:asciiTheme="majorHAnsi" w:hAnsiTheme="majorHAnsi"/>
                <w:sz w:val="20"/>
                <w:szCs w:val="20"/>
              </w:rPr>
              <w:t xml:space="preserve">current and future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applications for </w:t>
            </w:r>
            <w:r w:rsidR="00A4262C">
              <w:rPr>
                <w:rFonts w:asciiTheme="majorHAnsi" w:hAnsiTheme="majorHAnsi"/>
                <w:sz w:val="20"/>
                <w:szCs w:val="20"/>
              </w:rPr>
              <w:t>multiple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new grants</w:t>
            </w:r>
          </w:p>
        </w:tc>
      </w:tr>
      <w:tr w:rsidR="006077A4" w:rsidRPr="00B75968" w14:paraId="1C0C7D6C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5AD61805" w14:textId="06D9D5A8" w:rsidR="006077A4" w:rsidRDefault="00903716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780612CF" w14:textId="677C32DC" w:rsidR="006077A4" w:rsidRPr="00B75968" w:rsidRDefault="00903716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New Business – </w:t>
            </w:r>
            <w:r w:rsidR="005C715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 was decided to discuss New Business (5) prior to Old Business (4)</w:t>
            </w:r>
          </w:p>
        </w:tc>
      </w:tr>
      <w:tr w:rsidR="00B87FEC" w:rsidRPr="00B75968" w14:paraId="15E448DF" w14:textId="77777777" w:rsidTr="00C44149">
        <w:trPr>
          <w:trHeight w:val="917"/>
        </w:trPr>
        <w:tc>
          <w:tcPr>
            <w:tcW w:w="427" w:type="dxa"/>
          </w:tcPr>
          <w:p w14:paraId="3AA645B1" w14:textId="77777777" w:rsidR="00B87FEC" w:rsidRPr="00186553" w:rsidRDefault="00B87FEC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17CC5BA3" w14:textId="6730D5A1" w:rsidR="00B87FEC" w:rsidRDefault="00B87FEC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Motion was made by Lynn and seconded by David to approve Resolution #2024-001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establishing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Board Supervisor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ublic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sz w:val="20"/>
                <w:szCs w:val="20"/>
              </w:rPr>
              <w:t>lection date, time, polling location, ballot request procedures and other details.   The discussion covered cleaning up and enhancing clarity of the resolution</w:t>
            </w:r>
            <w:r w:rsidR="006A654D">
              <w:rPr>
                <w:rFonts w:asciiTheme="majorHAnsi" w:hAnsiTheme="majorHAnsi"/>
                <w:sz w:val="20"/>
                <w:szCs w:val="20"/>
              </w:rPr>
              <w:t xml:space="preserve"> as well as the cost of running a mail only election.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Changes were made and the amended Resolution was passed</w:t>
            </w:r>
            <w:r w:rsidR="00C4414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012A5" w:rsidRPr="00B75968" w14:paraId="1FE2BCD3" w14:textId="77777777" w:rsidTr="00C44149">
        <w:trPr>
          <w:trHeight w:val="710"/>
        </w:trPr>
        <w:tc>
          <w:tcPr>
            <w:tcW w:w="427" w:type="dxa"/>
          </w:tcPr>
          <w:p w14:paraId="3FB3504C" w14:textId="77777777" w:rsidR="00E012A5" w:rsidRPr="00186553" w:rsidRDefault="00E012A5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5D1C407C" w14:textId="441ABF6B" w:rsidR="00E012A5" w:rsidRDefault="00E012A5" w:rsidP="00E012A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David made a motion to approve the “San Juan Islands Conservation District – Policy on Supervisor Candidate Statement” and was seconded by Vicki.  The motion passed.  </w:t>
            </w:r>
          </w:p>
        </w:tc>
      </w:tr>
      <w:tr w:rsidR="006077A4" w:rsidRPr="00B75968" w14:paraId="0F14B9D8" w14:textId="77777777" w:rsidTr="00C44149">
        <w:trPr>
          <w:trHeight w:val="710"/>
        </w:trPr>
        <w:tc>
          <w:tcPr>
            <w:tcW w:w="427" w:type="dxa"/>
          </w:tcPr>
          <w:p w14:paraId="413DE1EE" w14:textId="77777777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03CEC42A" w14:textId="1616F95E" w:rsidR="00E012A5" w:rsidRDefault="00E012A5" w:rsidP="00E012A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item</w:t>
            </w:r>
            <w:r w:rsidR="005C715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752C0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Legislative updates included mentions of:</w:t>
            </w:r>
          </w:p>
          <w:p w14:paraId="32AF9C96" w14:textId="4A0233B7" w:rsidR="00752C09" w:rsidRPr="00752C09" w:rsidRDefault="00E012A5" w:rsidP="00E012A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January 25</w:t>
            </w:r>
            <w:r w:rsidR="00752C0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 w:rsidR="00752C09">
              <w:rPr>
                <w:rFonts w:asciiTheme="majorHAnsi" w:hAnsiTheme="majorHAnsi"/>
                <w:sz w:val="20"/>
                <w:szCs w:val="20"/>
              </w:rPr>
              <w:t>2024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C3D70">
              <w:rPr>
                <w:rFonts w:asciiTheme="majorHAnsi" w:hAnsiTheme="majorHAnsi"/>
                <w:sz w:val="20"/>
                <w:szCs w:val="20"/>
              </w:rPr>
              <w:t>w</w:t>
            </w:r>
            <w:r w:rsidR="00752C09">
              <w:rPr>
                <w:rFonts w:asciiTheme="majorHAnsi" w:hAnsiTheme="majorHAnsi"/>
                <w:sz w:val="20"/>
                <w:szCs w:val="20"/>
              </w:rPr>
              <w:t>as the WACD Legislative Day on the Hill.</w:t>
            </w:r>
            <w:r w:rsidR="005C715F" w:rsidRPr="00E012A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0CA78118" w14:textId="77777777" w:rsidR="00752C09" w:rsidRDefault="00752C09" w:rsidP="00E012A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Protection of agricultural resources and land from excessive density development.</w:t>
            </w:r>
          </w:p>
          <w:p w14:paraId="4068C9DB" w14:textId="6FC25C4C" w:rsidR="006077A4" w:rsidRPr="00752C09" w:rsidRDefault="00752C09" w:rsidP="00752C0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DNR bill </w:t>
            </w:r>
            <w:r w:rsidR="008F7224">
              <w:rPr>
                <w:rFonts w:asciiTheme="majorHAnsi" w:hAnsiTheme="majorHAnsi"/>
                <w:sz w:val="20"/>
                <w:szCs w:val="20"/>
              </w:rPr>
              <w:t>concerning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kiln burns</w:t>
            </w:r>
            <w:r w:rsidR="00C44149">
              <w:rPr>
                <w:rFonts w:asciiTheme="majorHAnsi" w:hAnsiTheme="majorHAnsi"/>
                <w:sz w:val="20"/>
                <w:szCs w:val="20"/>
              </w:rPr>
              <w:t xml:space="preserve"> for biochar production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077A4" w:rsidRPr="00B75968" w14:paraId="1E6099ED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02745BBF" w14:textId="02FA2304" w:rsidR="006077A4" w:rsidRPr="00B75968" w:rsidRDefault="00E012A5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0ACE10A1" w14:textId="70F8B11D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</w:p>
        </w:tc>
      </w:tr>
      <w:tr w:rsidR="006077A4" w:rsidRPr="00B75968" w14:paraId="6CCC6C54" w14:textId="77777777" w:rsidTr="00C44149">
        <w:trPr>
          <w:trHeight w:val="602"/>
        </w:trPr>
        <w:tc>
          <w:tcPr>
            <w:tcW w:w="427" w:type="dxa"/>
          </w:tcPr>
          <w:p w14:paraId="55D8A218" w14:textId="77777777" w:rsidR="006077A4" w:rsidRPr="00F322C1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4153335"/>
          </w:p>
        </w:tc>
        <w:tc>
          <w:tcPr>
            <w:tcW w:w="10435" w:type="dxa"/>
            <w:gridSpan w:val="2"/>
            <w:shd w:val="clear" w:color="auto" w:fill="auto"/>
          </w:tcPr>
          <w:p w14:paraId="2B205EAA" w14:textId="47301F2D" w:rsidR="00820A85" w:rsidRDefault="00B33704" w:rsidP="00D10CD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</w:t>
            </w:r>
            <w:r w:rsidR="008F7224" w:rsidRPr="008F722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Item</w:t>
            </w:r>
            <w:r w:rsidR="008F7224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David made a motion to approve the Purchase and Sale Agreement with the county to purchase 915 Spring Street for $880,000 with a proposed closing date between February </w:t>
            </w:r>
            <w:r w:rsidR="00820A85">
              <w:rPr>
                <w:rFonts w:asciiTheme="majorHAnsi" w:hAnsiTheme="majorHAnsi"/>
                <w:sz w:val="20"/>
                <w:szCs w:val="20"/>
              </w:rPr>
              <w:t xml:space="preserve">27, </w:t>
            </w:r>
            <w:proofErr w:type="gramStart"/>
            <w:r w:rsidR="00820A85">
              <w:rPr>
                <w:rFonts w:asciiTheme="majorHAnsi" w:hAnsiTheme="majorHAnsi"/>
                <w:sz w:val="20"/>
                <w:szCs w:val="20"/>
              </w:rPr>
              <w:t>2024</w:t>
            </w:r>
            <w:proofErr w:type="gramEnd"/>
            <w:r w:rsidR="00820A85">
              <w:rPr>
                <w:rFonts w:asciiTheme="majorHAnsi" w:hAnsiTheme="majorHAnsi"/>
                <w:sz w:val="20"/>
                <w:szCs w:val="20"/>
              </w:rPr>
              <w:t xml:space="preserve"> and March 25, 2024.  Lynn seconded the motion.  The discussion covered:</w:t>
            </w:r>
          </w:p>
          <w:p w14:paraId="0711A8F7" w14:textId="77777777" w:rsidR="00820A85" w:rsidRDefault="00820A85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Pr="00820A85">
              <w:rPr>
                <w:rFonts w:asciiTheme="majorHAnsi" w:hAnsiTheme="majorHAnsi"/>
                <w:sz w:val="20"/>
                <w:szCs w:val="20"/>
              </w:rPr>
              <w:t xml:space="preserve">he refundability of the $10,000 earnest money if the </w:t>
            </w:r>
            <w:proofErr w:type="gramStart"/>
            <w:r w:rsidRPr="00820A85"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 w:rsidRPr="00820A85">
              <w:rPr>
                <w:rFonts w:asciiTheme="majorHAnsi" w:hAnsiTheme="majorHAnsi"/>
                <w:sz w:val="20"/>
                <w:szCs w:val="20"/>
              </w:rPr>
              <w:t xml:space="preserve"> were not to purchase the property.</w:t>
            </w:r>
          </w:p>
          <w:p w14:paraId="6646E999" w14:textId="43607B86" w:rsidR="0050287B" w:rsidRDefault="0050287B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Receipt of the </w:t>
            </w:r>
            <w:r w:rsidRPr="007C3CE3">
              <w:rPr>
                <w:rFonts w:asciiTheme="majorHAnsi" w:hAnsiTheme="majorHAnsi"/>
                <w:sz w:val="20"/>
                <w:szCs w:val="20"/>
              </w:rPr>
              <w:t>inspection report noting</w:t>
            </w:r>
            <w:r w:rsidR="007C3CE3">
              <w:rPr>
                <w:rFonts w:asciiTheme="majorHAnsi" w:hAnsiTheme="majorHAnsi"/>
                <w:sz w:val="20"/>
                <w:szCs w:val="20"/>
              </w:rPr>
              <w:t xml:space="preserve"> major issues, safety issues, repairs and improvements recommended.  The heat pump dating to 1991 is a major issue discussed requiring servicing and possibly replacement.</w:t>
            </w:r>
          </w:p>
          <w:p w14:paraId="7F5C477C" w14:textId="63D4A21C" w:rsidR="00683405" w:rsidRDefault="00683405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results of the inspection report and potential costs to address the major and safety issues could lead to renegotiation of the price of the building with the County.</w:t>
            </w:r>
          </w:p>
          <w:p w14:paraId="633E89DD" w14:textId="16941714" w:rsidR="00820A85" w:rsidRDefault="00820A85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That the existing appraisal was allowed by USDA</w:t>
            </w:r>
            <w:r w:rsidR="00D478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DA6F808" w14:textId="0060B02B" w:rsidR="00820A85" w:rsidRDefault="00820A85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Eligibility </w:t>
            </w:r>
            <w:r w:rsidR="00C44149">
              <w:rPr>
                <w:rFonts w:asciiTheme="majorHAnsi" w:hAnsiTheme="majorHAnsi"/>
                <w:sz w:val="20"/>
                <w:szCs w:val="20"/>
              </w:rPr>
              <w:t xml:space="preserve">vs ineligibility </w:t>
            </w:r>
            <w:r>
              <w:rPr>
                <w:rFonts w:asciiTheme="majorHAnsi" w:hAnsiTheme="majorHAnsi"/>
                <w:sz w:val="20"/>
                <w:szCs w:val="20"/>
              </w:rPr>
              <w:t>for a private loan</w:t>
            </w:r>
            <w:r w:rsidR="00D478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69C8100" w14:textId="77777777" w:rsidR="00820A85" w:rsidRDefault="00820A85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Closing date. </w:t>
            </w:r>
            <w:r w:rsidRPr="00820A85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234A7048" w14:textId="0EE4D78B" w:rsidR="00E52ECF" w:rsidRDefault="00E52ECF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Cost projection for facility upgrade.</w:t>
            </w:r>
          </w:p>
          <w:p w14:paraId="7E30D7DC" w14:textId="6F5BF4C5" w:rsidR="00E52ECF" w:rsidRDefault="00E52ECF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Partner agencies interested in leasing space</w:t>
            </w:r>
            <w:r w:rsidR="006834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538D8C4" w14:textId="39FDA0FD" w:rsidR="00683405" w:rsidRDefault="00C44149" w:rsidP="0011076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Executive Director</w:t>
            </w:r>
            <w:r w:rsidR="00683405">
              <w:rPr>
                <w:rFonts w:asciiTheme="majorHAnsi" w:hAnsiTheme="majorHAnsi"/>
                <w:sz w:val="20"/>
                <w:szCs w:val="20"/>
              </w:rPr>
              <w:t xml:space="preserve"> expressed interest initially taking the lead </w:t>
            </w:r>
            <w:r w:rsidR="001643E4">
              <w:rPr>
                <w:rFonts w:asciiTheme="majorHAnsi" w:hAnsiTheme="majorHAnsi"/>
                <w:sz w:val="20"/>
                <w:szCs w:val="20"/>
              </w:rPr>
              <w:t>o</w:t>
            </w:r>
            <w:r w:rsidR="00D478DD">
              <w:rPr>
                <w:rFonts w:asciiTheme="majorHAnsi" w:hAnsiTheme="majorHAnsi"/>
                <w:sz w:val="20"/>
                <w:szCs w:val="20"/>
              </w:rPr>
              <w:t>n</w:t>
            </w:r>
            <w:r w:rsidR="00683405">
              <w:rPr>
                <w:rFonts w:asciiTheme="majorHAnsi" w:hAnsiTheme="majorHAnsi"/>
                <w:sz w:val="20"/>
                <w:szCs w:val="20"/>
              </w:rPr>
              <w:t xml:space="preserve"> managing </w:t>
            </w:r>
            <w:r>
              <w:rPr>
                <w:rFonts w:asciiTheme="majorHAnsi" w:hAnsiTheme="majorHAnsi"/>
                <w:sz w:val="20"/>
                <w:szCs w:val="20"/>
              </w:rPr>
              <w:t>first round improvements and subleases for the</w:t>
            </w:r>
            <w:r w:rsidR="00683405">
              <w:rPr>
                <w:rFonts w:asciiTheme="majorHAnsi" w:hAnsiTheme="majorHAnsi"/>
                <w:sz w:val="20"/>
                <w:szCs w:val="20"/>
              </w:rPr>
              <w:t xml:space="preserve"> facility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prior to establishing a more defined “operations manager” role within SJICD. </w:t>
            </w:r>
          </w:p>
          <w:p w14:paraId="78303775" w14:textId="5D0DA634" w:rsidR="00D71541" w:rsidRPr="00820A85" w:rsidRDefault="00820A85" w:rsidP="00820A8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820A85">
              <w:rPr>
                <w:rFonts w:asciiTheme="majorHAnsi" w:hAnsiTheme="majorHAnsi"/>
                <w:sz w:val="20"/>
                <w:szCs w:val="20"/>
              </w:rPr>
              <w:t>The motion passed.</w:t>
            </w:r>
            <w:r w:rsidR="00B33704" w:rsidRPr="00820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87FEC" w:rsidRPr="00B75968" w14:paraId="163DCB22" w14:textId="77777777" w:rsidTr="00C44149">
        <w:trPr>
          <w:trHeight w:val="602"/>
        </w:trPr>
        <w:tc>
          <w:tcPr>
            <w:tcW w:w="427" w:type="dxa"/>
          </w:tcPr>
          <w:p w14:paraId="6EC9B244" w14:textId="77777777" w:rsidR="00B87FEC" w:rsidRPr="00F322C1" w:rsidRDefault="00B87FEC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642DA3EA" w14:textId="77777777" w:rsidR="00B87FEC" w:rsidRDefault="00556A3A" w:rsidP="00D10CD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Topic</w:t>
            </w:r>
            <w:r w:rsidRPr="00556A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Fundraising</w:t>
            </w:r>
          </w:p>
          <w:p w14:paraId="4AC8D91B" w14:textId="30A6AC89" w:rsidR="00556A3A" w:rsidRPr="00556A3A" w:rsidRDefault="00556A3A" w:rsidP="00D10CD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It was noted that it is advisable to secure 75% </w:t>
            </w:r>
            <w:r w:rsidR="00D60DD2">
              <w:rPr>
                <w:rFonts w:asciiTheme="majorHAnsi" w:hAnsiTheme="majorHAnsi"/>
                <w:sz w:val="20"/>
                <w:szCs w:val="20"/>
              </w:rPr>
              <w:t>from quiet donors prior to engaging the public in a fundraising campaign.</w:t>
            </w:r>
          </w:p>
        </w:tc>
      </w:tr>
      <w:bookmarkEnd w:id="1"/>
      <w:tr w:rsidR="006077A4" w:rsidRPr="00B75968" w14:paraId="2D33220A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0F0FDCDE" w14:textId="648749B8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1E653F1E" w14:textId="11B3D00E" w:rsidR="006077A4" w:rsidRPr="00B75968" w:rsidRDefault="00106E61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2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Staff and Program Reports</w:t>
            </w:r>
          </w:p>
        </w:tc>
      </w:tr>
      <w:tr w:rsidR="006077A4" w:rsidRPr="00B75968" w14:paraId="28D41CC6" w14:textId="77777777" w:rsidTr="00C44149">
        <w:trPr>
          <w:trHeight w:val="350"/>
        </w:trPr>
        <w:tc>
          <w:tcPr>
            <w:tcW w:w="427" w:type="dxa"/>
          </w:tcPr>
          <w:p w14:paraId="7A74714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4FBC4AC8" w14:textId="72C11ADE" w:rsidR="000B1171" w:rsidRDefault="004F660F" w:rsidP="00A32E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F33368" w:rsidRPr="008A5E94">
              <w:rPr>
                <w:rFonts w:asciiTheme="majorHAnsi" w:hAnsiTheme="majorHAnsi"/>
                <w:sz w:val="20"/>
                <w:szCs w:val="20"/>
              </w:rPr>
              <w:t>rogram activities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were reviewed</w:t>
            </w:r>
            <w:r w:rsidR="00F33368" w:rsidRPr="008A5E94">
              <w:rPr>
                <w:rFonts w:asciiTheme="majorHAnsi" w:hAnsiTheme="majorHAnsi"/>
                <w:sz w:val="20"/>
                <w:szCs w:val="20"/>
              </w:rPr>
              <w:t xml:space="preserve"> as summarized on “Staff and Program Reports”</w:t>
            </w:r>
            <w:r w:rsidR="006077A4" w:rsidRPr="008A5E94">
              <w:rPr>
                <w:rFonts w:asciiTheme="majorHAnsi" w:hAnsiTheme="majorHAnsi"/>
                <w:sz w:val="20"/>
                <w:szCs w:val="20"/>
              </w:rPr>
              <w:t>. </w:t>
            </w:r>
            <w:r w:rsidR="00984D4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Start"/>
            <w:r w:rsidR="00984D47">
              <w:rPr>
                <w:rFonts w:asciiTheme="majorHAnsi" w:hAnsiTheme="majorHAnsi"/>
                <w:sz w:val="20"/>
                <w:szCs w:val="20"/>
              </w:rPr>
              <w:t>Particular emphasis</w:t>
            </w:r>
            <w:proofErr w:type="gramEnd"/>
            <w:r w:rsidR="00984D47">
              <w:rPr>
                <w:rFonts w:asciiTheme="majorHAnsi" w:hAnsiTheme="majorHAnsi"/>
                <w:sz w:val="20"/>
                <w:szCs w:val="20"/>
              </w:rPr>
              <w:t xml:space="preserve"> was placed on:</w:t>
            </w:r>
          </w:p>
          <w:p w14:paraId="5F7AC0B8" w14:textId="19D2B45A" w:rsidR="00984D47" w:rsidRDefault="00984D47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6 ICC first year members applying to the WWU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Masters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program returning to ICC for the second year.</w:t>
            </w:r>
          </w:p>
          <w:p w14:paraId="10ACB28F" w14:textId="77777777" w:rsidR="00984D47" w:rsidRDefault="00984D47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YCC off season programming.</w:t>
            </w:r>
          </w:p>
          <w:p w14:paraId="22ECFA8B" w14:textId="04F7BB10" w:rsidR="00CB1659" w:rsidRDefault="00CB1659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Coordinating Community wildfire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rotection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lan </w:t>
            </w:r>
            <w:r w:rsidR="00C44149">
              <w:rPr>
                <w:rFonts w:asciiTheme="majorHAnsi" w:hAnsiTheme="majorHAnsi"/>
                <w:sz w:val="20"/>
                <w:szCs w:val="20"/>
              </w:rPr>
              <w:t xml:space="preserve">updates and Firewise outreach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="0028591A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omeowner </w:t>
            </w:r>
            <w:r w:rsidR="0028591A">
              <w:rPr>
                <w:rFonts w:asciiTheme="majorHAnsi" w:hAnsiTheme="majorHAnsi"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sz w:val="20"/>
                <w:szCs w:val="20"/>
              </w:rPr>
              <w:t>ssociations.</w:t>
            </w:r>
          </w:p>
          <w:p w14:paraId="0CADD848" w14:textId="2DA13374" w:rsidR="00984D47" w:rsidRDefault="00C44149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="00984D47">
              <w:rPr>
                <w:rFonts w:asciiTheme="majorHAnsi" w:hAnsiTheme="majorHAnsi"/>
                <w:sz w:val="20"/>
                <w:szCs w:val="20"/>
              </w:rPr>
              <w:t xml:space="preserve">dditional staff members to </w:t>
            </w:r>
            <w:r>
              <w:rPr>
                <w:rFonts w:asciiTheme="majorHAnsi" w:hAnsiTheme="majorHAnsi"/>
                <w:sz w:val="20"/>
                <w:szCs w:val="20"/>
              </w:rPr>
              <w:t>become certified</w:t>
            </w:r>
            <w:r w:rsidR="00984D47">
              <w:rPr>
                <w:rFonts w:asciiTheme="majorHAnsi" w:hAnsiTheme="majorHAnsi"/>
                <w:sz w:val="20"/>
                <w:szCs w:val="20"/>
              </w:rPr>
              <w:t xml:space="preserve"> in farm planning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as Bruce transitions out</w:t>
            </w:r>
            <w:r w:rsidR="00984D4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DAD9FB1" w14:textId="5A086ED4" w:rsidR="00984D47" w:rsidRPr="00984D47" w:rsidRDefault="00984D47" w:rsidP="00984D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Recommendation to </w:t>
            </w:r>
            <w:r w:rsidR="006A3B93">
              <w:rPr>
                <w:rFonts w:asciiTheme="majorHAnsi" w:hAnsiTheme="majorHAnsi"/>
                <w:sz w:val="20"/>
                <w:szCs w:val="20"/>
              </w:rPr>
              <w:t xml:space="preserve">staff and Board to </w:t>
            </w:r>
            <w:r>
              <w:rPr>
                <w:rFonts w:asciiTheme="majorHAnsi" w:hAnsiTheme="majorHAnsi"/>
                <w:sz w:val="20"/>
                <w:szCs w:val="20"/>
              </w:rPr>
              <w:t>attend the Ag Summit</w:t>
            </w:r>
            <w:r w:rsidR="006A3B93">
              <w:rPr>
                <w:rFonts w:asciiTheme="majorHAnsi" w:hAnsiTheme="majorHAnsi"/>
                <w:sz w:val="20"/>
                <w:szCs w:val="20"/>
              </w:rPr>
              <w:t xml:space="preserve"> at Camp </w:t>
            </w:r>
            <w:proofErr w:type="spellStart"/>
            <w:r w:rsidR="006A3B93">
              <w:rPr>
                <w:rFonts w:asciiTheme="majorHAnsi" w:hAnsiTheme="majorHAnsi"/>
                <w:sz w:val="20"/>
                <w:szCs w:val="20"/>
              </w:rPr>
              <w:t>Orkila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077A4" w:rsidRPr="00B75968" w14:paraId="11378ECF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3EDAF4FF" w14:textId="0E5F83F7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537A2DB0" w14:textId="3C50F012" w:rsidR="006077A4" w:rsidRPr="00E016D6" w:rsidRDefault="009D3CDF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3" w:name="_Hlk149311325"/>
            <w:bookmarkEnd w:id="2"/>
            <w:r>
              <w:rPr>
                <w:rFonts w:asciiTheme="majorHAnsi" w:hAnsiTheme="majorHAnsi"/>
                <w:b/>
                <w:sz w:val="20"/>
                <w:szCs w:val="20"/>
              </w:rPr>
              <w:t>Subcommittees</w:t>
            </w:r>
          </w:p>
        </w:tc>
      </w:tr>
      <w:tr w:rsidR="006077A4" w:rsidRPr="00B75968" w14:paraId="3626F6BE" w14:textId="77777777" w:rsidTr="00C44149">
        <w:trPr>
          <w:trHeight w:val="557"/>
        </w:trPr>
        <w:tc>
          <w:tcPr>
            <w:tcW w:w="427" w:type="dxa"/>
          </w:tcPr>
          <w:p w14:paraId="1A0E810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1B6E54D2" w14:textId="266D44B6" w:rsidR="006077A4" w:rsidRPr="001404AD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4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</w:t>
            </w:r>
            <w:r w:rsidR="001404AD" w:rsidRPr="001404AD">
              <w:rPr>
                <w:rFonts w:asciiTheme="majorHAnsi" w:hAnsiTheme="majorHAnsi"/>
                <w:b/>
                <w:bCs/>
                <w:sz w:val="20"/>
                <w:szCs w:val="20"/>
              </w:rPr>
              <w:t>Policy Subcommittee</w:t>
            </w:r>
            <w:r w:rsidR="008F3E2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– Procurement Policy</w:t>
            </w:r>
          </w:p>
          <w:p w14:paraId="72B8C9E9" w14:textId="5136E385" w:rsidR="000B1171" w:rsidRPr="000D7861" w:rsidRDefault="008F3E26" w:rsidP="000D786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Discussed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latest edits to the Procurement Policy, including Small Works Roster requirements</w:t>
            </w:r>
            <w:r w:rsidR="003E004E">
              <w:rPr>
                <w:rFonts w:asciiTheme="majorHAnsi" w:hAnsiTheme="majorHAnsi"/>
                <w:sz w:val="20"/>
                <w:szCs w:val="20"/>
              </w:rPr>
              <w:t>.</w:t>
            </w:r>
            <w:r w:rsidR="00A32E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C44149">
              <w:rPr>
                <w:rFonts w:asciiTheme="majorHAnsi" w:hAnsiTheme="majorHAnsi"/>
                <w:sz w:val="20"/>
                <w:szCs w:val="20"/>
              </w:rPr>
              <w:t>Executive</w:t>
            </w:r>
            <w:proofErr w:type="gramEnd"/>
            <w:r w:rsidR="00C44149">
              <w:rPr>
                <w:rFonts w:asciiTheme="majorHAnsi" w:hAnsiTheme="majorHAnsi"/>
                <w:sz w:val="20"/>
                <w:szCs w:val="20"/>
              </w:rPr>
              <w:t xml:space="preserve"> Director is still discussing with legal counsel prior to forwarding final proposed draft to the board. </w:t>
            </w:r>
          </w:p>
        </w:tc>
      </w:tr>
      <w:tr w:rsidR="008F3E26" w:rsidRPr="00B75968" w14:paraId="4D6CE27E" w14:textId="77777777" w:rsidTr="00C44149">
        <w:trPr>
          <w:trHeight w:val="557"/>
        </w:trPr>
        <w:tc>
          <w:tcPr>
            <w:tcW w:w="427" w:type="dxa"/>
          </w:tcPr>
          <w:p w14:paraId="0C7A0B27" w14:textId="77777777" w:rsidR="008F3E26" w:rsidRDefault="008F3E26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0AFE13FB" w14:textId="77777777" w:rsidR="008F3E26" w:rsidRDefault="003E004E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Topic:  Forest Health Collaborative Subcommittee</w:t>
            </w:r>
          </w:p>
          <w:p w14:paraId="52C552A5" w14:textId="77777777" w:rsidR="00FC1904" w:rsidRDefault="00FC190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Discussed:</w:t>
            </w:r>
          </w:p>
          <w:p w14:paraId="15D1A056" w14:textId="77777777" w:rsidR="00FC1904" w:rsidRDefault="00FC1904" w:rsidP="00FC19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Forest stewardship program elements</w:t>
            </w:r>
          </w:p>
          <w:p w14:paraId="410A9116" w14:textId="7F9A5528" w:rsidR="00FC1904" w:rsidRPr="00FC1904" w:rsidRDefault="00FC1904" w:rsidP="00FC19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1904">
              <w:rPr>
                <w:rFonts w:asciiTheme="majorHAnsi" w:hAnsiTheme="majorHAnsi"/>
                <w:sz w:val="20"/>
                <w:szCs w:val="20"/>
              </w:rPr>
              <w:t xml:space="preserve">DNR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Wildf</w:t>
            </w:r>
            <w:r w:rsidRPr="00FC1904">
              <w:rPr>
                <w:rFonts w:asciiTheme="majorHAnsi" w:hAnsiTheme="majorHAnsi"/>
                <w:sz w:val="20"/>
                <w:szCs w:val="20"/>
              </w:rPr>
              <w:t xml:space="preserve">ire Ready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Neighbors p</w:t>
            </w:r>
            <w:r w:rsidRPr="00FC1904">
              <w:rPr>
                <w:rFonts w:asciiTheme="majorHAnsi" w:hAnsiTheme="majorHAnsi"/>
                <w:sz w:val="20"/>
                <w:szCs w:val="20"/>
              </w:rPr>
              <w:t>rogram</w:t>
            </w:r>
          </w:p>
        </w:tc>
      </w:tr>
      <w:tr w:rsidR="008F3E26" w:rsidRPr="00B75968" w14:paraId="73350F83" w14:textId="77777777" w:rsidTr="00C44149">
        <w:trPr>
          <w:trHeight w:val="557"/>
        </w:trPr>
        <w:tc>
          <w:tcPr>
            <w:tcW w:w="427" w:type="dxa"/>
          </w:tcPr>
          <w:p w14:paraId="50E03C23" w14:textId="77777777" w:rsidR="008F3E26" w:rsidRDefault="008F3E26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7A8A475A" w14:textId="77777777" w:rsidR="008F3E26" w:rsidRDefault="003E004E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Capital Fundraising Subcommittee </w:t>
            </w:r>
          </w:p>
          <w:p w14:paraId="196FD562" w14:textId="77777777" w:rsidR="00CB4453" w:rsidRDefault="003E004E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Discussed</w:t>
            </w:r>
            <w:r w:rsidR="00CB445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F0EFFC3" w14:textId="3CDDB9D1" w:rsidR="003E004E" w:rsidRDefault="00CB4453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</w:t>
            </w:r>
            <w:r w:rsidR="003E004E" w:rsidRPr="00CB4453">
              <w:rPr>
                <w:rFonts w:asciiTheme="majorHAnsi" w:hAnsiTheme="majorHAnsi"/>
                <w:sz w:val="20"/>
                <w:szCs w:val="20"/>
              </w:rPr>
              <w:t>ist of potential</w:t>
            </w:r>
            <w:r w:rsidR="00FC1904">
              <w:rPr>
                <w:rFonts w:asciiTheme="majorHAnsi" w:hAnsiTheme="majorHAnsi"/>
                <w:sz w:val="20"/>
                <w:szCs w:val="20"/>
              </w:rPr>
              <w:t xml:space="preserve"> large</w:t>
            </w:r>
            <w:r w:rsidR="003E004E" w:rsidRPr="00CB44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4453">
              <w:rPr>
                <w:rFonts w:asciiTheme="majorHAnsi" w:hAnsiTheme="majorHAnsi"/>
                <w:sz w:val="20"/>
                <w:szCs w:val="20"/>
              </w:rPr>
              <w:t>donors</w:t>
            </w:r>
          </w:p>
          <w:p w14:paraId="1C14842B" w14:textId="3D959CE4" w:rsidR="00C34058" w:rsidRDefault="00C34058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Quiet period of fundraising</w:t>
            </w:r>
          </w:p>
          <w:p w14:paraId="26AD565C" w14:textId="68BDC37F" w:rsidR="00C34058" w:rsidRDefault="00C34058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Target amount of fundraising</w:t>
            </w:r>
          </w:p>
          <w:p w14:paraId="57D2292B" w14:textId="3BE276E4" w:rsidR="00C34058" w:rsidRDefault="00C34058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Graphic designer assistance with marketing</w:t>
            </w:r>
          </w:p>
          <w:p w14:paraId="01C00CBE" w14:textId="77777777" w:rsidR="00CB4453" w:rsidRDefault="00CB4453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Conservation Campus concept</w:t>
            </w:r>
          </w:p>
          <w:p w14:paraId="59E97582" w14:textId="319589E9" w:rsidR="00CB4453" w:rsidRDefault="00CB4453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Multiple rounds </w:t>
            </w:r>
            <w:r w:rsidR="00C44149">
              <w:rPr>
                <w:rFonts w:asciiTheme="majorHAnsi" w:hAnsiTheme="majorHAnsi"/>
                <w:sz w:val="20"/>
                <w:szCs w:val="20"/>
              </w:rPr>
              <w:t>or events for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fundraising with possible farm dinners, paddle raising auctions, speaker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series</w:t>
            </w:r>
            <w:proofErr w:type="gramEnd"/>
          </w:p>
          <w:p w14:paraId="3BE12C0D" w14:textId="77777777" w:rsidR="00CB4453" w:rsidRDefault="00CB4453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Contacting other districts with successful fundraising histories</w:t>
            </w:r>
          </w:p>
          <w:p w14:paraId="456FF5CA" w14:textId="0AE127C5" w:rsidR="00C34058" w:rsidRPr="00CB4453" w:rsidRDefault="00C34058" w:rsidP="00CB445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Naming levels of fundraising goal amounts </w:t>
            </w:r>
          </w:p>
        </w:tc>
      </w:tr>
      <w:tr w:rsidR="006077A4" w:rsidRPr="00B75968" w14:paraId="5D7A8F54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7AC10AE7" w14:textId="0CB6312F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bookmarkEnd w:id="3"/>
        <w:tc>
          <w:tcPr>
            <w:tcW w:w="10435" w:type="dxa"/>
            <w:gridSpan w:val="2"/>
            <w:shd w:val="clear" w:color="auto" w:fill="F3F3F3"/>
            <w:vAlign w:val="center"/>
          </w:tcPr>
          <w:p w14:paraId="550FE2BF" w14:textId="1C7134EF" w:rsidR="006077A4" w:rsidRPr="00B75968" w:rsidRDefault="000D7861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Upcoming Trainings/Webinars/Events</w:t>
            </w:r>
          </w:p>
        </w:tc>
      </w:tr>
      <w:tr w:rsidR="006077A4" w:rsidRPr="00B75968" w14:paraId="05EA59A8" w14:textId="77777777" w:rsidTr="00C44149">
        <w:trPr>
          <w:trHeight w:val="1025"/>
        </w:trPr>
        <w:tc>
          <w:tcPr>
            <w:tcW w:w="427" w:type="dxa"/>
          </w:tcPr>
          <w:p w14:paraId="65551E95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6C43507B" w14:textId="7CEC0A46" w:rsidR="006077A4" w:rsidRPr="002443CD" w:rsidRDefault="002443CD" w:rsidP="00910B7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2443CD">
              <w:rPr>
                <w:rFonts w:asciiTheme="majorHAnsi" w:hAnsiTheme="majorHAnsi"/>
                <w:b/>
                <w:bCs/>
                <w:sz w:val="20"/>
                <w:szCs w:val="20"/>
              </w:rPr>
              <w:t>Topic :</w:t>
            </w:r>
            <w:proofErr w:type="gramEnd"/>
            <w:r w:rsidRPr="002443C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Listening Sessions</w:t>
            </w:r>
          </w:p>
          <w:p w14:paraId="3EC61207" w14:textId="72BD54C7" w:rsidR="002443CD" w:rsidRDefault="002443CD" w:rsidP="00910B7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Friday 1/19 Lopez 10:30 – 12:30</w:t>
            </w:r>
          </w:p>
          <w:p w14:paraId="5C1B139D" w14:textId="00868BA1" w:rsidR="002443CD" w:rsidRDefault="002443CD" w:rsidP="00910B7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Tuesday 1/30 Orcas 10:30 – 12:30</w:t>
            </w:r>
          </w:p>
          <w:p w14:paraId="61C203EE" w14:textId="76A2A67B" w:rsidR="002443CD" w:rsidRPr="002443CD" w:rsidRDefault="002443CD" w:rsidP="00910B7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Wednesday 1/31 Friday Harbor 9:00 – 11:00</w:t>
            </w:r>
          </w:p>
          <w:p w14:paraId="361CB221" w14:textId="10C48B99" w:rsidR="000B1171" w:rsidRPr="00C44149" w:rsidRDefault="00C44149" w:rsidP="00C4414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San Juan Islands Ag Summit, March 8-9, Camp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Orkila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on Orcas Island</w:t>
            </w:r>
          </w:p>
        </w:tc>
      </w:tr>
      <w:tr w:rsidR="006077A4" w:rsidRPr="00B75968" w14:paraId="698DCB6D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79DFEDE0" w14:textId="3AE452B2" w:rsidR="006077A4" w:rsidRPr="00B75968" w:rsidRDefault="00BA0A80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4" w:name="_Hlk149311683"/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4"/>
        <w:tc>
          <w:tcPr>
            <w:tcW w:w="10435" w:type="dxa"/>
            <w:gridSpan w:val="2"/>
            <w:shd w:val="clear" w:color="auto" w:fill="F3F3F3"/>
            <w:vAlign w:val="center"/>
          </w:tcPr>
          <w:p w14:paraId="0CC480CC" w14:textId="457FEF83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Partner Reports  </w:t>
            </w:r>
          </w:p>
        </w:tc>
      </w:tr>
      <w:tr w:rsidR="006077A4" w:rsidRPr="00B75968" w14:paraId="0C31B76D" w14:textId="77777777" w:rsidTr="00C44149">
        <w:trPr>
          <w:trHeight w:val="620"/>
        </w:trPr>
        <w:tc>
          <w:tcPr>
            <w:tcW w:w="427" w:type="dxa"/>
          </w:tcPr>
          <w:p w14:paraId="3A7A8038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1D932953" w14:textId="776BCF5F" w:rsidR="004078AC" w:rsidRDefault="00E0311E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Kath</w:t>
            </w:r>
            <w:r w:rsidR="00C44149">
              <w:rPr>
                <w:rFonts w:asciiTheme="majorHAnsi" w:hAnsiTheme="majorHAnsi"/>
                <w:b/>
                <w:bCs/>
                <w:sz w:val="20"/>
                <w:szCs w:val="20"/>
              </w:rPr>
              <w:t>y</w:t>
            </w:r>
            <w:r w:rsidR="00200EC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Smith</w:t>
            </w:r>
            <w:r w:rsidR="002D2D8B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3B2121EB" w14:textId="500D3BE9" w:rsidR="00E0311E" w:rsidRDefault="00E0311E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Identified 18 eligible Environmental Quality Incentives Program (EQIP) applications.</w:t>
            </w:r>
          </w:p>
          <w:p w14:paraId="45690AFF" w14:textId="747B96A1" w:rsidR="00E0311E" w:rsidRDefault="00E0311E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Processing biochar in kiln/barrel is accepted.</w:t>
            </w:r>
          </w:p>
          <w:p w14:paraId="356BE7CF" w14:textId="0E67CABA" w:rsidR="00921E07" w:rsidRDefault="00E0311E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Office has a new</w:t>
            </w:r>
            <w:r w:rsidR="004D573B">
              <w:rPr>
                <w:rFonts w:asciiTheme="majorHAnsi" w:hAnsiTheme="majorHAnsi"/>
                <w:sz w:val="20"/>
                <w:szCs w:val="20"/>
              </w:rPr>
              <w:t xml:space="preserve"> soil expert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employee.</w:t>
            </w:r>
          </w:p>
          <w:p w14:paraId="05552D02" w14:textId="2F08FE79" w:rsidR="00921E07" w:rsidRDefault="00921E07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Hoping for a 2</w:t>
            </w:r>
            <w:r w:rsidRPr="00921E07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4149">
              <w:rPr>
                <w:rFonts w:asciiTheme="majorHAnsi" w:hAnsiTheme="majorHAnsi"/>
                <w:sz w:val="20"/>
                <w:szCs w:val="20"/>
              </w:rPr>
              <w:t xml:space="preserve">EQIP </w:t>
            </w:r>
            <w:r>
              <w:rPr>
                <w:rFonts w:asciiTheme="majorHAnsi" w:hAnsiTheme="majorHAnsi"/>
                <w:sz w:val="20"/>
                <w:szCs w:val="20"/>
              </w:rPr>
              <w:t>signup in late spring, but no official word</w:t>
            </w:r>
            <w:r w:rsidR="000B37D1">
              <w:rPr>
                <w:rFonts w:asciiTheme="majorHAnsi" w:hAnsiTheme="majorHAnsi"/>
                <w:sz w:val="20"/>
                <w:szCs w:val="20"/>
              </w:rPr>
              <w:t xml:space="preserve"> has been received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yet.</w:t>
            </w:r>
          </w:p>
          <w:p w14:paraId="36C9E0BD" w14:textId="787C0A10" w:rsidR="00E0311E" w:rsidRPr="00921E07" w:rsidRDefault="00921E07" w:rsidP="00921E0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1E07">
              <w:rPr>
                <w:rFonts w:asciiTheme="majorHAnsi" w:hAnsiTheme="majorHAnsi"/>
                <w:b/>
                <w:bCs/>
                <w:sz w:val="20"/>
                <w:szCs w:val="20"/>
              </w:rPr>
              <w:t>Alan Chapman:</w:t>
            </w:r>
          </w:p>
          <w:p w14:paraId="059C9D10" w14:textId="78B88C13" w:rsidR="00485991" w:rsidRDefault="00485991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Riparian program </w:t>
            </w:r>
            <w:r w:rsidR="00396303">
              <w:rPr>
                <w:rFonts w:asciiTheme="majorHAnsi" w:hAnsiTheme="majorHAnsi"/>
                <w:sz w:val="20"/>
                <w:szCs w:val="20"/>
              </w:rPr>
              <w:t>results from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public comment period</w:t>
            </w:r>
            <w:r w:rsidR="00FC7A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7016231" w14:textId="23772E95" w:rsidR="002D2D8B" w:rsidRDefault="00485991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Tribes need to be better informed with decision making guidelines with riparian projects</w:t>
            </w:r>
            <w:r w:rsidR="00FC7A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3558180" w14:textId="3CBDB5B8" w:rsidR="00485991" w:rsidRDefault="00485991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Moving </w:t>
            </w:r>
            <w:r w:rsidR="00396303">
              <w:rPr>
                <w:rFonts w:asciiTheme="majorHAnsi" w:hAnsiTheme="majorHAnsi"/>
                <w:sz w:val="20"/>
                <w:szCs w:val="20"/>
              </w:rPr>
              <w:t>new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CTA funding</w:t>
            </w:r>
            <w:r w:rsidR="00396303">
              <w:rPr>
                <w:rFonts w:asciiTheme="majorHAnsi" w:hAnsiTheme="majorHAnsi"/>
                <w:sz w:val="20"/>
                <w:szCs w:val="20"/>
              </w:rPr>
              <w:t xml:space="preserve"> request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from Capital Budget to Operating Budget due to the purpose of supporting staff</w:t>
            </w:r>
            <w:r w:rsidR="00FC7A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362B11E" w14:textId="5E3D4C35" w:rsidR="00283E22" w:rsidRPr="00FC7A05" w:rsidRDefault="00283E22" w:rsidP="00FC7A0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 of the value of the Executive Office</w:t>
            </w:r>
            <w:r w:rsidR="0003188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077A4" w:rsidRPr="00B75968" w14:paraId="64DE0FA0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743ABC68" w14:textId="4ECCFD76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79E51831" w14:textId="3DA4D421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6077A4" w:rsidRPr="00B75968" w14:paraId="486488F2" w14:textId="77777777" w:rsidTr="00C44149">
        <w:trPr>
          <w:trHeight w:val="440"/>
        </w:trPr>
        <w:tc>
          <w:tcPr>
            <w:tcW w:w="427" w:type="dxa"/>
          </w:tcPr>
          <w:p w14:paraId="1407049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360A68D5" w14:textId="0C5AD76C" w:rsidR="006077A4" w:rsidRPr="00B75968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6077A4" w:rsidRPr="00B75968" w14:paraId="1DE89366" w14:textId="77777777" w:rsidTr="00C44149">
        <w:trPr>
          <w:trHeight w:val="411"/>
        </w:trPr>
        <w:tc>
          <w:tcPr>
            <w:tcW w:w="427" w:type="dxa"/>
            <w:shd w:val="clear" w:color="auto" w:fill="F3F3F3"/>
          </w:tcPr>
          <w:p w14:paraId="32B92CB7" w14:textId="71178DBD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5" w:name="_Hlk155860616"/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1BD0375C" w14:textId="5CD757F9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Idea Pot  </w:t>
            </w:r>
          </w:p>
        </w:tc>
      </w:tr>
      <w:tr w:rsidR="00E468DB" w:rsidRPr="00B75968" w14:paraId="26F029E5" w14:textId="77777777" w:rsidTr="00C44149">
        <w:trPr>
          <w:trHeight w:val="593"/>
        </w:trPr>
        <w:tc>
          <w:tcPr>
            <w:tcW w:w="427" w:type="dxa"/>
          </w:tcPr>
          <w:p w14:paraId="2733158D" w14:textId="77777777" w:rsidR="00E468DB" w:rsidRDefault="00E468DB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2"/>
            <w:shd w:val="clear" w:color="auto" w:fill="auto"/>
          </w:tcPr>
          <w:p w14:paraId="37097259" w14:textId="77777777" w:rsidR="00E468DB" w:rsidRDefault="00E468DB" w:rsidP="00E468D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FC55F4">
              <w:rPr>
                <w:rFonts w:asciiTheme="majorHAnsi" w:hAnsiTheme="majorHAnsi"/>
                <w:b/>
                <w:bCs/>
                <w:sz w:val="20"/>
                <w:szCs w:val="20"/>
              </w:rPr>
              <w:t>Topic :</w:t>
            </w:r>
            <w:proofErr w:type="gramEnd"/>
            <w:r w:rsidRPr="00FC55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Spring Retreat</w:t>
            </w:r>
          </w:p>
          <w:p w14:paraId="6DCE85CE" w14:textId="5F6A2D30" w:rsidR="00E468DB" w:rsidRPr="00C44149" w:rsidRDefault="00E468DB" w:rsidP="00A32E3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Establish a suitable date for the Spring retreat.</w:t>
            </w:r>
          </w:p>
        </w:tc>
      </w:tr>
      <w:bookmarkEnd w:id="5"/>
      <w:tr w:rsidR="0099302D" w:rsidRPr="00B75968" w14:paraId="32D16478" w14:textId="77777777" w:rsidTr="00C44149">
        <w:trPr>
          <w:trHeight w:val="692"/>
        </w:trPr>
        <w:tc>
          <w:tcPr>
            <w:tcW w:w="427" w:type="dxa"/>
          </w:tcPr>
          <w:p w14:paraId="4F072E8E" w14:textId="57CEC2CC" w:rsidR="0099302D" w:rsidRPr="00893001" w:rsidRDefault="00855D8A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5" w:type="dxa"/>
            <w:gridSpan w:val="2"/>
            <w:shd w:val="clear" w:color="auto" w:fill="auto"/>
          </w:tcPr>
          <w:p w14:paraId="0EF8DE7A" w14:textId="77777777" w:rsidR="0099302D" w:rsidRDefault="00855D8A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Topic:  Land Bank</w:t>
            </w:r>
          </w:p>
          <w:p w14:paraId="6191D626" w14:textId="77983175" w:rsidR="00625F49" w:rsidRPr="00C44149" w:rsidRDefault="00DD29D7" w:rsidP="000F161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Support for Land Bank will be discussed further in subsequent meetings</w:t>
            </w:r>
            <w:r w:rsidR="00FC7A0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855D8A" w:rsidRPr="00B75968" w14:paraId="36DACA65" w14:textId="77777777" w:rsidTr="00C44149">
        <w:trPr>
          <w:trHeight w:val="233"/>
        </w:trPr>
        <w:tc>
          <w:tcPr>
            <w:tcW w:w="427" w:type="dxa"/>
            <w:shd w:val="clear" w:color="auto" w:fill="F3F3F3"/>
          </w:tcPr>
          <w:p w14:paraId="210F1B1C" w14:textId="47B4309F" w:rsidR="00855D8A" w:rsidRDefault="00855D8A" w:rsidP="00855D8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0435" w:type="dxa"/>
            <w:gridSpan w:val="2"/>
            <w:shd w:val="clear" w:color="auto" w:fill="F3F3F3"/>
            <w:vAlign w:val="center"/>
          </w:tcPr>
          <w:p w14:paraId="5B8FCDE6" w14:textId="3C57A68A" w:rsidR="00855D8A" w:rsidRDefault="00855D8A" w:rsidP="00855D8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Adjournment 10:3</w:t>
            </w:r>
            <w:r w:rsidR="000E040B"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am  </w:t>
            </w:r>
          </w:p>
        </w:tc>
      </w:tr>
      <w:tr w:rsidR="0004578B" w:rsidRPr="00B75968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0754821A" w:rsidR="0004578B" w:rsidRPr="00B75968" w:rsidRDefault="008F02AA" w:rsidP="00B759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0E040B">
              <w:rPr>
                <w:rFonts w:asciiTheme="majorHAnsi" w:hAnsiTheme="majorHAnsi"/>
                <w:sz w:val="20"/>
                <w:szCs w:val="20"/>
              </w:rPr>
              <w:t>February 23</w:t>
            </w:r>
            <w:r w:rsidR="0057474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80245D">
              <w:rPr>
                <w:rFonts w:asciiTheme="majorHAnsi" w:hAnsiTheme="majorHAnsi"/>
                <w:sz w:val="20"/>
                <w:szCs w:val="20"/>
              </w:rPr>
              <w:t>4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from 8:30am to 10:30am</w:t>
            </w:r>
          </w:p>
        </w:tc>
      </w:tr>
    </w:tbl>
    <w:p w14:paraId="7F657B3F" w14:textId="019760E0" w:rsidR="0004578B" w:rsidRPr="00132316" w:rsidRDefault="0004578B" w:rsidP="00C44149">
      <w:pPr>
        <w:rPr>
          <w:sz w:val="36"/>
          <w:szCs w:val="36"/>
        </w:rPr>
      </w:pPr>
    </w:p>
    <w:sectPr w:rsidR="0004578B" w:rsidRPr="00132316" w:rsidSect="009262EB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9E22" w14:textId="77777777" w:rsidR="009262EB" w:rsidRDefault="009262EB" w:rsidP="00C44149">
      <w:r>
        <w:separator/>
      </w:r>
    </w:p>
  </w:endnote>
  <w:endnote w:type="continuationSeparator" w:id="0">
    <w:p w14:paraId="04D79162" w14:textId="77777777" w:rsidR="009262EB" w:rsidRDefault="009262EB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BA14" w14:textId="77777777" w:rsidR="009262EB" w:rsidRDefault="009262EB" w:rsidP="00C44149">
      <w:r>
        <w:separator/>
      </w:r>
    </w:p>
  </w:footnote>
  <w:footnote w:type="continuationSeparator" w:id="0">
    <w:p w14:paraId="4BD4AEF9" w14:textId="77777777" w:rsidR="009262EB" w:rsidRDefault="009262EB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AF1"/>
    <w:multiLevelType w:val="hybridMultilevel"/>
    <w:tmpl w:val="C58E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3133221">
    <w:abstractNumId w:val="5"/>
  </w:num>
  <w:num w:numId="2" w16cid:durableId="1247303558">
    <w:abstractNumId w:val="3"/>
  </w:num>
  <w:num w:numId="3" w16cid:durableId="1603142909">
    <w:abstractNumId w:val="0"/>
  </w:num>
  <w:num w:numId="4" w16cid:durableId="39282378">
    <w:abstractNumId w:val="2"/>
  </w:num>
  <w:num w:numId="5" w16cid:durableId="837695711">
    <w:abstractNumId w:val="7"/>
  </w:num>
  <w:num w:numId="6" w16cid:durableId="1161236924">
    <w:abstractNumId w:val="1"/>
  </w:num>
  <w:num w:numId="7" w16cid:durableId="1512916490">
    <w:abstractNumId w:val="4"/>
  </w:num>
  <w:num w:numId="8" w16cid:durableId="86648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6"/>
    <w:rsid w:val="000122C8"/>
    <w:rsid w:val="0002105C"/>
    <w:rsid w:val="0003188D"/>
    <w:rsid w:val="00040981"/>
    <w:rsid w:val="00042CF5"/>
    <w:rsid w:val="0004578B"/>
    <w:rsid w:val="00050932"/>
    <w:rsid w:val="000519AD"/>
    <w:rsid w:val="00056227"/>
    <w:rsid w:val="000614F7"/>
    <w:rsid w:val="00066A4E"/>
    <w:rsid w:val="00072438"/>
    <w:rsid w:val="00074ADF"/>
    <w:rsid w:val="000A2505"/>
    <w:rsid w:val="000B1171"/>
    <w:rsid w:val="000B34CC"/>
    <w:rsid w:val="000B37D1"/>
    <w:rsid w:val="000C5CFB"/>
    <w:rsid w:val="000D0486"/>
    <w:rsid w:val="000D7861"/>
    <w:rsid w:val="000D79FB"/>
    <w:rsid w:val="000E040B"/>
    <w:rsid w:val="000E43AF"/>
    <w:rsid w:val="000F161D"/>
    <w:rsid w:val="00104EFB"/>
    <w:rsid w:val="00105093"/>
    <w:rsid w:val="00106E61"/>
    <w:rsid w:val="00110767"/>
    <w:rsid w:val="00112DD6"/>
    <w:rsid w:val="001217DB"/>
    <w:rsid w:val="0012549C"/>
    <w:rsid w:val="0013129D"/>
    <w:rsid w:val="00132316"/>
    <w:rsid w:val="00140361"/>
    <w:rsid w:val="001404AD"/>
    <w:rsid w:val="0014473D"/>
    <w:rsid w:val="00151F5B"/>
    <w:rsid w:val="00156ACB"/>
    <w:rsid w:val="0016258B"/>
    <w:rsid w:val="001643E4"/>
    <w:rsid w:val="001653F9"/>
    <w:rsid w:val="00186553"/>
    <w:rsid w:val="00192C1D"/>
    <w:rsid w:val="001C21DF"/>
    <w:rsid w:val="00200EC6"/>
    <w:rsid w:val="002036F1"/>
    <w:rsid w:val="002070AF"/>
    <w:rsid w:val="00236FCB"/>
    <w:rsid w:val="002443CD"/>
    <w:rsid w:val="0025245D"/>
    <w:rsid w:val="00272E90"/>
    <w:rsid w:val="00276636"/>
    <w:rsid w:val="00283E22"/>
    <w:rsid w:val="0028591A"/>
    <w:rsid w:val="002D2D8B"/>
    <w:rsid w:val="002D6A4B"/>
    <w:rsid w:val="002D7EC3"/>
    <w:rsid w:val="002E2473"/>
    <w:rsid w:val="00320703"/>
    <w:rsid w:val="00361C8E"/>
    <w:rsid w:val="00371B55"/>
    <w:rsid w:val="00374C77"/>
    <w:rsid w:val="00377601"/>
    <w:rsid w:val="003929E4"/>
    <w:rsid w:val="00395B90"/>
    <w:rsid w:val="00396303"/>
    <w:rsid w:val="003A574C"/>
    <w:rsid w:val="003A7E8C"/>
    <w:rsid w:val="003B1028"/>
    <w:rsid w:val="003B4242"/>
    <w:rsid w:val="003B6AD4"/>
    <w:rsid w:val="003D6498"/>
    <w:rsid w:val="003E004E"/>
    <w:rsid w:val="00400F94"/>
    <w:rsid w:val="00402F52"/>
    <w:rsid w:val="00403398"/>
    <w:rsid w:val="004078AC"/>
    <w:rsid w:val="00447289"/>
    <w:rsid w:val="004479AA"/>
    <w:rsid w:val="004513F1"/>
    <w:rsid w:val="00462EAC"/>
    <w:rsid w:val="004776B6"/>
    <w:rsid w:val="00480FF5"/>
    <w:rsid w:val="00485991"/>
    <w:rsid w:val="00486CDA"/>
    <w:rsid w:val="00490E91"/>
    <w:rsid w:val="004967B1"/>
    <w:rsid w:val="00497F82"/>
    <w:rsid w:val="004C0AD1"/>
    <w:rsid w:val="004C701A"/>
    <w:rsid w:val="004D573B"/>
    <w:rsid w:val="004D6C8C"/>
    <w:rsid w:val="004E1625"/>
    <w:rsid w:val="004F660F"/>
    <w:rsid w:val="0050287B"/>
    <w:rsid w:val="00504B57"/>
    <w:rsid w:val="00504C92"/>
    <w:rsid w:val="005279DB"/>
    <w:rsid w:val="00532188"/>
    <w:rsid w:val="00540A6E"/>
    <w:rsid w:val="00542C66"/>
    <w:rsid w:val="00556A3A"/>
    <w:rsid w:val="0057474E"/>
    <w:rsid w:val="00584F22"/>
    <w:rsid w:val="00587BCE"/>
    <w:rsid w:val="00593843"/>
    <w:rsid w:val="005A5EF1"/>
    <w:rsid w:val="005A713E"/>
    <w:rsid w:val="005B184C"/>
    <w:rsid w:val="005C715F"/>
    <w:rsid w:val="005E0DE1"/>
    <w:rsid w:val="005F6B52"/>
    <w:rsid w:val="006047AB"/>
    <w:rsid w:val="006077A4"/>
    <w:rsid w:val="00617A0D"/>
    <w:rsid w:val="00624F41"/>
    <w:rsid w:val="00625F49"/>
    <w:rsid w:val="006320DA"/>
    <w:rsid w:val="00633BF0"/>
    <w:rsid w:val="006378FB"/>
    <w:rsid w:val="00653045"/>
    <w:rsid w:val="006570AD"/>
    <w:rsid w:val="0066473D"/>
    <w:rsid w:val="00683405"/>
    <w:rsid w:val="006A3B93"/>
    <w:rsid w:val="006A654D"/>
    <w:rsid w:val="006B17D2"/>
    <w:rsid w:val="006D6319"/>
    <w:rsid w:val="006E4721"/>
    <w:rsid w:val="006F5F58"/>
    <w:rsid w:val="0071060D"/>
    <w:rsid w:val="007279F9"/>
    <w:rsid w:val="007329FB"/>
    <w:rsid w:val="0074403A"/>
    <w:rsid w:val="00752C09"/>
    <w:rsid w:val="00767B43"/>
    <w:rsid w:val="007820FC"/>
    <w:rsid w:val="00786414"/>
    <w:rsid w:val="007A1B39"/>
    <w:rsid w:val="007A43F3"/>
    <w:rsid w:val="007C271F"/>
    <w:rsid w:val="007C3CE3"/>
    <w:rsid w:val="007C40BE"/>
    <w:rsid w:val="007D3DBA"/>
    <w:rsid w:val="007D5E4A"/>
    <w:rsid w:val="007E1F20"/>
    <w:rsid w:val="007E55F4"/>
    <w:rsid w:val="007F392C"/>
    <w:rsid w:val="0080245D"/>
    <w:rsid w:val="00804CD7"/>
    <w:rsid w:val="008168EB"/>
    <w:rsid w:val="00820A85"/>
    <w:rsid w:val="00826866"/>
    <w:rsid w:val="008477E1"/>
    <w:rsid w:val="008507ED"/>
    <w:rsid w:val="00851690"/>
    <w:rsid w:val="00855D8A"/>
    <w:rsid w:val="0086663C"/>
    <w:rsid w:val="00883BFD"/>
    <w:rsid w:val="0088532B"/>
    <w:rsid w:val="00893001"/>
    <w:rsid w:val="008A5E94"/>
    <w:rsid w:val="008D27D1"/>
    <w:rsid w:val="008D5652"/>
    <w:rsid w:val="008F02AA"/>
    <w:rsid w:val="008F3E26"/>
    <w:rsid w:val="008F7224"/>
    <w:rsid w:val="00903716"/>
    <w:rsid w:val="00910B78"/>
    <w:rsid w:val="00920582"/>
    <w:rsid w:val="00921E07"/>
    <w:rsid w:val="0092320C"/>
    <w:rsid w:val="009262EB"/>
    <w:rsid w:val="00933136"/>
    <w:rsid w:val="00945CFC"/>
    <w:rsid w:val="00970496"/>
    <w:rsid w:val="009733C7"/>
    <w:rsid w:val="009778E8"/>
    <w:rsid w:val="00982908"/>
    <w:rsid w:val="00984D47"/>
    <w:rsid w:val="0099302D"/>
    <w:rsid w:val="009B7B53"/>
    <w:rsid w:val="009D03CC"/>
    <w:rsid w:val="009D3CDF"/>
    <w:rsid w:val="009F6BC2"/>
    <w:rsid w:val="00A109B8"/>
    <w:rsid w:val="00A1446A"/>
    <w:rsid w:val="00A237BB"/>
    <w:rsid w:val="00A32E3B"/>
    <w:rsid w:val="00A37528"/>
    <w:rsid w:val="00A4262C"/>
    <w:rsid w:val="00A430DB"/>
    <w:rsid w:val="00A45BE7"/>
    <w:rsid w:val="00A61565"/>
    <w:rsid w:val="00A9534C"/>
    <w:rsid w:val="00AB7ED0"/>
    <w:rsid w:val="00AC3D70"/>
    <w:rsid w:val="00AC464A"/>
    <w:rsid w:val="00AC4681"/>
    <w:rsid w:val="00AD44D2"/>
    <w:rsid w:val="00AD4C78"/>
    <w:rsid w:val="00AE20F3"/>
    <w:rsid w:val="00AF24FC"/>
    <w:rsid w:val="00AF6799"/>
    <w:rsid w:val="00B0104A"/>
    <w:rsid w:val="00B1359B"/>
    <w:rsid w:val="00B2046E"/>
    <w:rsid w:val="00B23EB9"/>
    <w:rsid w:val="00B33704"/>
    <w:rsid w:val="00B3658A"/>
    <w:rsid w:val="00B551ED"/>
    <w:rsid w:val="00B66896"/>
    <w:rsid w:val="00B724C9"/>
    <w:rsid w:val="00B75968"/>
    <w:rsid w:val="00B8289A"/>
    <w:rsid w:val="00B87FEC"/>
    <w:rsid w:val="00BA0A34"/>
    <w:rsid w:val="00BA0A80"/>
    <w:rsid w:val="00BA3D24"/>
    <w:rsid w:val="00BC6854"/>
    <w:rsid w:val="00BC6948"/>
    <w:rsid w:val="00BD0409"/>
    <w:rsid w:val="00BD7BC9"/>
    <w:rsid w:val="00BE4426"/>
    <w:rsid w:val="00BE785E"/>
    <w:rsid w:val="00BF64E8"/>
    <w:rsid w:val="00C047C7"/>
    <w:rsid w:val="00C11513"/>
    <w:rsid w:val="00C14477"/>
    <w:rsid w:val="00C302E6"/>
    <w:rsid w:val="00C34058"/>
    <w:rsid w:val="00C37CEA"/>
    <w:rsid w:val="00C44149"/>
    <w:rsid w:val="00C8685B"/>
    <w:rsid w:val="00C87405"/>
    <w:rsid w:val="00C876BE"/>
    <w:rsid w:val="00CB0677"/>
    <w:rsid w:val="00CB1659"/>
    <w:rsid w:val="00CB26B5"/>
    <w:rsid w:val="00CB4453"/>
    <w:rsid w:val="00CC5B68"/>
    <w:rsid w:val="00CE092D"/>
    <w:rsid w:val="00CF0F46"/>
    <w:rsid w:val="00CF3E5F"/>
    <w:rsid w:val="00D03D5B"/>
    <w:rsid w:val="00D10CD2"/>
    <w:rsid w:val="00D12C64"/>
    <w:rsid w:val="00D15299"/>
    <w:rsid w:val="00D2216D"/>
    <w:rsid w:val="00D33949"/>
    <w:rsid w:val="00D35026"/>
    <w:rsid w:val="00D478DD"/>
    <w:rsid w:val="00D60DD2"/>
    <w:rsid w:val="00D65A7B"/>
    <w:rsid w:val="00D71541"/>
    <w:rsid w:val="00D87F01"/>
    <w:rsid w:val="00DA46FB"/>
    <w:rsid w:val="00DB01EE"/>
    <w:rsid w:val="00DB6EB3"/>
    <w:rsid w:val="00DC0765"/>
    <w:rsid w:val="00DC5184"/>
    <w:rsid w:val="00DC52EE"/>
    <w:rsid w:val="00DC7353"/>
    <w:rsid w:val="00DD29D7"/>
    <w:rsid w:val="00DF4CE9"/>
    <w:rsid w:val="00DF659C"/>
    <w:rsid w:val="00E012A5"/>
    <w:rsid w:val="00E016D6"/>
    <w:rsid w:val="00E01CA6"/>
    <w:rsid w:val="00E0311E"/>
    <w:rsid w:val="00E04091"/>
    <w:rsid w:val="00E04953"/>
    <w:rsid w:val="00E12E9D"/>
    <w:rsid w:val="00E42BE5"/>
    <w:rsid w:val="00E4579D"/>
    <w:rsid w:val="00E458DA"/>
    <w:rsid w:val="00E468DB"/>
    <w:rsid w:val="00E52ECF"/>
    <w:rsid w:val="00E55862"/>
    <w:rsid w:val="00E62132"/>
    <w:rsid w:val="00E81157"/>
    <w:rsid w:val="00E862CA"/>
    <w:rsid w:val="00E903D4"/>
    <w:rsid w:val="00E95E9E"/>
    <w:rsid w:val="00EB0D58"/>
    <w:rsid w:val="00EF2443"/>
    <w:rsid w:val="00EF7FEF"/>
    <w:rsid w:val="00F322C1"/>
    <w:rsid w:val="00F33368"/>
    <w:rsid w:val="00F41ED9"/>
    <w:rsid w:val="00F4591F"/>
    <w:rsid w:val="00F460C5"/>
    <w:rsid w:val="00F639BD"/>
    <w:rsid w:val="00F72396"/>
    <w:rsid w:val="00FA3713"/>
    <w:rsid w:val="00FB52E8"/>
    <w:rsid w:val="00FC1904"/>
    <w:rsid w:val="00FC55F4"/>
    <w:rsid w:val="00FC7A05"/>
    <w:rsid w:val="00FE3A28"/>
    <w:rsid w:val="00FE4D56"/>
    <w:rsid w:val="00FE7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2024-01-31T23:09:00Z</cp:lastPrinted>
  <dcterms:created xsi:type="dcterms:W3CDTF">2024-02-01T00:36:00Z</dcterms:created>
  <dcterms:modified xsi:type="dcterms:W3CDTF">2024-02-01T00:36:00Z</dcterms:modified>
</cp:coreProperties>
</file>